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16FB0" w14:textId="3177199A" w:rsidR="00581B53" w:rsidRPr="00581B53" w:rsidRDefault="00581B53" w:rsidP="00CC1EEE">
      <w:pPr>
        <w:spacing w:after="0" w:line="360" w:lineRule="auto"/>
        <w:ind w:left="1070" w:hanging="360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  <w:r w:rsidRPr="00581B53">
        <w:rPr>
          <w:rFonts w:ascii="Times New Roman" w:hAnsi="Times New Roman"/>
          <w:b/>
          <w:bCs/>
          <w:sz w:val="28"/>
          <w:szCs w:val="28"/>
        </w:rPr>
        <w:t>Вопросы на экзамен</w:t>
      </w:r>
    </w:p>
    <w:p w14:paraId="5433F01E" w14:textId="77777777" w:rsidR="00581B53" w:rsidRDefault="00581B53" w:rsidP="00CC1EEE">
      <w:pPr>
        <w:spacing w:after="0" w:line="360" w:lineRule="auto"/>
        <w:ind w:left="1070"/>
        <w:contextualSpacing/>
        <w:jc w:val="both"/>
        <w:rPr>
          <w:rFonts w:ascii="Times New Roman" w:hAnsi="Times New Roman"/>
          <w:sz w:val="28"/>
          <w:szCs w:val="28"/>
        </w:rPr>
      </w:pPr>
    </w:p>
    <w:p w14:paraId="0909603A" w14:textId="77777777" w:rsidR="005E181B" w:rsidRDefault="005E181B" w:rsidP="00CC1EEE">
      <w:pPr>
        <w:spacing w:after="0" w:line="360" w:lineRule="auto"/>
        <w:ind w:left="1070"/>
        <w:contextualSpacing/>
        <w:jc w:val="both"/>
        <w:rPr>
          <w:rFonts w:ascii="Times New Roman" w:hAnsi="Times New Roman"/>
          <w:sz w:val="28"/>
          <w:szCs w:val="28"/>
        </w:rPr>
      </w:pPr>
    </w:p>
    <w:p w14:paraId="74F2140A" w14:textId="77777777" w:rsidR="005E181B" w:rsidRDefault="005E181B" w:rsidP="005E181B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E181B">
        <w:rPr>
          <w:rFonts w:ascii="Times New Roman" w:hAnsi="Times New Roman"/>
          <w:sz w:val="28"/>
          <w:szCs w:val="28"/>
        </w:rPr>
        <w:t xml:space="preserve">Процесс перемещения грузов и показатели использования </w:t>
      </w:r>
      <w:r>
        <w:rPr>
          <w:rFonts w:ascii="Times New Roman" w:hAnsi="Times New Roman"/>
          <w:sz w:val="28"/>
          <w:szCs w:val="28"/>
        </w:rPr>
        <w:t>подвижного состава.</w:t>
      </w:r>
    </w:p>
    <w:p w14:paraId="053C7D9A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Объём перевозок, грузооборот, грузопотоки.</w:t>
      </w:r>
    </w:p>
    <w:p w14:paraId="639C367A" w14:textId="77777777" w:rsidR="005E181B" w:rsidRDefault="005E181B" w:rsidP="005E181B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Классификация грузовых перевозок.</w:t>
      </w:r>
    </w:p>
    <w:p w14:paraId="25EAD4C3" w14:textId="78C1F8F9" w:rsidR="00082ED5" w:rsidRDefault="00082ED5" w:rsidP="005E181B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82ED5">
        <w:rPr>
          <w:rFonts w:ascii="Times New Roman" w:hAnsi="Times New Roman"/>
          <w:sz w:val="28"/>
          <w:szCs w:val="28"/>
        </w:rPr>
        <w:t>Классификация автотранспортных средств</w:t>
      </w:r>
      <w:r>
        <w:rPr>
          <w:rFonts w:ascii="Times New Roman" w:hAnsi="Times New Roman"/>
          <w:sz w:val="28"/>
          <w:szCs w:val="28"/>
        </w:rPr>
        <w:t>.</w:t>
      </w:r>
    </w:p>
    <w:p w14:paraId="7D191686" w14:textId="4EF2EC12" w:rsidR="00082ED5" w:rsidRDefault="00082ED5" w:rsidP="005E181B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82ED5">
        <w:rPr>
          <w:rFonts w:ascii="Times New Roman" w:hAnsi="Times New Roman"/>
          <w:sz w:val="28"/>
          <w:szCs w:val="28"/>
        </w:rPr>
        <w:t>Маршруты движения подвижного состава</w:t>
      </w:r>
      <w:r>
        <w:rPr>
          <w:rFonts w:ascii="Times New Roman" w:hAnsi="Times New Roman"/>
          <w:sz w:val="28"/>
          <w:szCs w:val="28"/>
        </w:rPr>
        <w:t>.</w:t>
      </w:r>
    </w:p>
    <w:p w14:paraId="4CB2C4D2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Расчёт технико-эксплуатационных показателей.</w:t>
      </w:r>
    </w:p>
    <w:p w14:paraId="5FA9D824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Парк подвижного состава и показатели его использования.</w:t>
      </w:r>
    </w:p>
    <w:p w14:paraId="4ADE5000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контейнерных перевозок.</w:t>
      </w:r>
    </w:p>
    <w:p w14:paraId="3D14F7CB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пакетных перевозок.</w:t>
      </w:r>
    </w:p>
    <w:p w14:paraId="7AD7737E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Графоаналитический метод выбора </w:t>
      </w:r>
      <w:bookmarkStart w:id="0" w:name="_Hlk212369593"/>
      <w:r>
        <w:rPr>
          <w:rFonts w:ascii="Times New Roman" w:hAnsi="Times New Roman"/>
          <w:sz w:val="28"/>
          <w:szCs w:val="28"/>
        </w:rPr>
        <w:t>подвижного состава.</w:t>
      </w:r>
    </w:p>
    <w:bookmarkEnd w:id="0"/>
    <w:p w14:paraId="48D0F127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Сферы эффективного применения автопоездов.</w:t>
      </w:r>
    </w:p>
    <w:p w14:paraId="7629E459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Сферы эффективного применения автомобилей-самосвалов и самопогрузчиков.</w:t>
      </w:r>
    </w:p>
    <w:p w14:paraId="61A49C49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междугородних перевозок</w:t>
      </w:r>
    </w:p>
    <w:p w14:paraId="10BAF25F" w14:textId="7EF63072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Организация взаимодействия </w:t>
      </w:r>
      <w:r w:rsidRPr="00626017">
        <w:rPr>
          <w:rFonts w:ascii="Times New Roman" w:hAnsi="Times New Roman"/>
          <w:bCs/>
          <w:sz w:val="28"/>
          <w:szCs w:val="28"/>
        </w:rPr>
        <w:t xml:space="preserve">автомобилей </w:t>
      </w:r>
      <w:r>
        <w:rPr>
          <w:rFonts w:ascii="Times New Roman" w:hAnsi="Times New Roman"/>
          <w:bCs/>
          <w:sz w:val="28"/>
          <w:szCs w:val="28"/>
        </w:rPr>
        <w:t>и погрузо-разгрузочных пунктов.</w:t>
      </w:r>
    </w:p>
    <w:p w14:paraId="2B37CCF2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Перевозки грузов строительства.</w:t>
      </w:r>
    </w:p>
    <w:p w14:paraId="18928B9E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Структура службы эксплуатации. Основные задачи службы эксплуатации.</w:t>
      </w:r>
    </w:p>
    <w:p w14:paraId="11D9FD71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Документация на перевозку грузов.</w:t>
      </w:r>
    </w:p>
    <w:p w14:paraId="3820FB8A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Перевозка навалочных грузов.</w:t>
      </w:r>
    </w:p>
    <w:p w14:paraId="0288A35A" w14:textId="77777777" w:rsidR="00626017" w:rsidRDefault="00626017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Особенности перевозки сельскохозяйственных грузов.</w:t>
      </w:r>
    </w:p>
    <w:p w14:paraId="448B4676" w14:textId="77777777" w:rsidR="00CC1EEE" w:rsidRPr="00D72DB1" w:rsidRDefault="00CC1EEE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D72DB1">
        <w:rPr>
          <w:rFonts w:ascii="Times New Roman" w:hAnsi="Times New Roman"/>
          <w:sz w:val="28"/>
          <w:szCs w:val="28"/>
        </w:rPr>
        <w:t>Структура службы эксплуатации. Основные задачи службы эксплуатации.</w:t>
      </w:r>
    </w:p>
    <w:p w14:paraId="5CBC20CF" w14:textId="77777777" w:rsidR="00CC1EEE" w:rsidRPr="00D72DB1" w:rsidRDefault="00CC1EEE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D72DB1">
        <w:rPr>
          <w:rFonts w:ascii="Times New Roman" w:hAnsi="Times New Roman"/>
          <w:sz w:val="28"/>
          <w:szCs w:val="28"/>
        </w:rPr>
        <w:t>Документация на перевозку грузов.</w:t>
      </w:r>
    </w:p>
    <w:p w14:paraId="3C393317" w14:textId="77777777" w:rsidR="00CC1EEE" w:rsidRPr="00CC1EEE" w:rsidRDefault="00CC1EEE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CC1EEE">
        <w:rPr>
          <w:rFonts w:ascii="Times New Roman" w:hAnsi="Times New Roman"/>
          <w:bCs/>
          <w:iCs/>
          <w:sz w:val="28"/>
          <w:szCs w:val="28"/>
        </w:rPr>
        <w:t>Пропускная способность погрузо-разгрузочного пункта.</w:t>
      </w:r>
    </w:p>
    <w:p w14:paraId="68B5FAEA" w14:textId="77777777" w:rsidR="00CC1EEE" w:rsidRPr="00082ED5" w:rsidRDefault="00CC1EEE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CC1EEE">
        <w:rPr>
          <w:rFonts w:ascii="Times New Roman" w:hAnsi="Times New Roman"/>
          <w:sz w:val="28"/>
          <w:szCs w:val="28"/>
        </w:rPr>
        <w:lastRenderedPageBreak/>
        <w:t xml:space="preserve">Условие бесперебойной работы автомобилей и </w:t>
      </w:r>
      <w:r w:rsidRPr="00CC1EEE">
        <w:rPr>
          <w:rFonts w:ascii="Times New Roman" w:hAnsi="Times New Roman"/>
          <w:bCs/>
          <w:iCs/>
          <w:sz w:val="28"/>
          <w:szCs w:val="28"/>
        </w:rPr>
        <w:t>погрузо-разгрузочного пунктов.</w:t>
      </w:r>
    </w:p>
    <w:p w14:paraId="592F5C53" w14:textId="6B3FEB59" w:rsidR="00082ED5" w:rsidRDefault="00082ED5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82ED5">
        <w:rPr>
          <w:rFonts w:ascii="Times New Roman" w:hAnsi="Times New Roman"/>
          <w:sz w:val="28"/>
          <w:szCs w:val="28"/>
        </w:rPr>
        <w:t>Маркировка грузов</w:t>
      </w:r>
      <w:r>
        <w:rPr>
          <w:rFonts w:ascii="Times New Roman" w:hAnsi="Times New Roman"/>
          <w:sz w:val="28"/>
          <w:szCs w:val="28"/>
        </w:rPr>
        <w:t>.</w:t>
      </w:r>
    </w:p>
    <w:p w14:paraId="6C457B3F" w14:textId="182E8199" w:rsidR="00B66389" w:rsidRDefault="00B66389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B66389">
        <w:rPr>
          <w:rFonts w:ascii="Times New Roman" w:hAnsi="Times New Roman"/>
          <w:sz w:val="28"/>
          <w:szCs w:val="28"/>
        </w:rPr>
        <w:t>Тара и ее назначение</w:t>
      </w:r>
      <w:r w:rsidRPr="00B66389">
        <w:rPr>
          <w:rFonts w:ascii="Times New Roman" w:hAnsi="Times New Roman"/>
          <w:sz w:val="28"/>
          <w:szCs w:val="28"/>
        </w:rPr>
        <w:t>.</w:t>
      </w:r>
    </w:p>
    <w:p w14:paraId="257E556C" w14:textId="2DACAC5E" w:rsidR="00B66389" w:rsidRDefault="00B66389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B66389">
        <w:rPr>
          <w:rFonts w:ascii="Times New Roman" w:hAnsi="Times New Roman"/>
          <w:sz w:val="28"/>
          <w:szCs w:val="28"/>
        </w:rPr>
        <w:t xml:space="preserve">Грузообразующие и </w:t>
      </w:r>
      <w:proofErr w:type="spellStart"/>
      <w:r w:rsidRPr="00B66389">
        <w:rPr>
          <w:rFonts w:ascii="Times New Roman" w:hAnsi="Times New Roman"/>
          <w:sz w:val="28"/>
          <w:szCs w:val="28"/>
        </w:rPr>
        <w:t>грузопоглощающие</w:t>
      </w:r>
      <w:proofErr w:type="spellEnd"/>
      <w:r w:rsidRPr="00B66389">
        <w:rPr>
          <w:rFonts w:ascii="Times New Roman" w:hAnsi="Times New Roman"/>
          <w:sz w:val="28"/>
          <w:szCs w:val="28"/>
        </w:rPr>
        <w:t xml:space="preserve"> пункты</w:t>
      </w:r>
      <w:r>
        <w:rPr>
          <w:rFonts w:ascii="Times New Roman" w:hAnsi="Times New Roman"/>
          <w:sz w:val="28"/>
          <w:szCs w:val="28"/>
        </w:rPr>
        <w:t>.</w:t>
      </w:r>
    </w:p>
    <w:p w14:paraId="5B52ED63" w14:textId="38F75C9F" w:rsidR="00710DC4" w:rsidRDefault="00710DC4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10DC4">
        <w:rPr>
          <w:rFonts w:ascii="Times New Roman" w:hAnsi="Times New Roman"/>
          <w:sz w:val="28"/>
          <w:szCs w:val="28"/>
        </w:rPr>
        <w:t>Специализированные автотранспортные средства.</w:t>
      </w:r>
    </w:p>
    <w:p w14:paraId="04BB8070" w14:textId="34A312A4" w:rsidR="00710DC4" w:rsidRDefault="00710DC4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10DC4">
        <w:rPr>
          <w:rFonts w:ascii="Times New Roman" w:hAnsi="Times New Roman"/>
          <w:sz w:val="28"/>
          <w:szCs w:val="28"/>
        </w:rPr>
        <w:t>Эксплуатационные требования, предъявляемые к подвижному составу</w:t>
      </w:r>
      <w:r>
        <w:rPr>
          <w:rFonts w:ascii="Times New Roman" w:hAnsi="Times New Roman"/>
          <w:sz w:val="28"/>
          <w:szCs w:val="28"/>
        </w:rPr>
        <w:t>.</w:t>
      </w:r>
    </w:p>
    <w:p w14:paraId="39B4EA34" w14:textId="0112C1EA" w:rsidR="004A1A1E" w:rsidRDefault="004A1A1E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A1A1E">
        <w:rPr>
          <w:rFonts w:ascii="Times New Roman" w:hAnsi="Times New Roman"/>
          <w:sz w:val="28"/>
          <w:szCs w:val="28"/>
        </w:rPr>
        <w:t>Производительность подвижного состава</w:t>
      </w:r>
      <w:r w:rsidRPr="004A1A1E">
        <w:rPr>
          <w:rFonts w:ascii="Times New Roman" w:hAnsi="Times New Roman"/>
          <w:sz w:val="28"/>
          <w:szCs w:val="28"/>
        </w:rPr>
        <w:t>.</w:t>
      </w:r>
    </w:p>
    <w:p w14:paraId="68A0B516" w14:textId="46AB4DCE" w:rsidR="00680A55" w:rsidRPr="00CC1EEE" w:rsidRDefault="00680A55" w:rsidP="00CC1EE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80A55">
        <w:rPr>
          <w:rFonts w:ascii="Times New Roman" w:hAnsi="Times New Roman"/>
          <w:sz w:val="28"/>
          <w:szCs w:val="28"/>
        </w:rPr>
        <w:t>Основы планирования перевозок грузов.</w:t>
      </w:r>
    </w:p>
    <w:sectPr w:rsidR="00680A55" w:rsidRPr="00CC1EEE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C176FE"/>
    <w:multiLevelType w:val="hybridMultilevel"/>
    <w:tmpl w:val="21DEB100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285840">
    <w:abstractNumId w:val="0"/>
  </w:num>
  <w:num w:numId="2" w16cid:durableId="235551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E9C"/>
    <w:rsid w:val="00082ED5"/>
    <w:rsid w:val="004A1A1E"/>
    <w:rsid w:val="004C4261"/>
    <w:rsid w:val="004D17A6"/>
    <w:rsid w:val="00581B53"/>
    <w:rsid w:val="005B022D"/>
    <w:rsid w:val="005E181B"/>
    <w:rsid w:val="00626017"/>
    <w:rsid w:val="00660F9A"/>
    <w:rsid w:val="00680A55"/>
    <w:rsid w:val="006C0B77"/>
    <w:rsid w:val="00710DC4"/>
    <w:rsid w:val="008242FF"/>
    <w:rsid w:val="00870751"/>
    <w:rsid w:val="008A6A7D"/>
    <w:rsid w:val="00922C48"/>
    <w:rsid w:val="00AF1E9C"/>
    <w:rsid w:val="00B66389"/>
    <w:rsid w:val="00B915B7"/>
    <w:rsid w:val="00C21273"/>
    <w:rsid w:val="00CC1EEE"/>
    <w:rsid w:val="00D54DE6"/>
    <w:rsid w:val="00E121F4"/>
    <w:rsid w:val="00EA59DF"/>
    <w:rsid w:val="00EE4070"/>
    <w:rsid w:val="00F12C76"/>
    <w:rsid w:val="00F75E0D"/>
    <w:rsid w:val="00FB5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8C876"/>
  <w15:chartTrackingRefBased/>
  <w15:docId w15:val="{8FEC7A90-91CE-45B3-9CA1-78579957B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181B"/>
    <w:pPr>
      <w:spacing w:after="200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F1E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1E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1E9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1E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1E9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1E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1E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1E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1E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1E9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F1E9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F1E9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F1E9C"/>
    <w:rPr>
      <w:rFonts w:eastAsiaTheme="majorEastAsia" w:cstheme="majorBidi"/>
      <w:i/>
      <w:iCs/>
      <w:color w:val="365F9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F1E9C"/>
    <w:rPr>
      <w:rFonts w:eastAsiaTheme="majorEastAsia" w:cstheme="majorBidi"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F1E9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F1E9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F1E9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F1E9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F1E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F1E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F1E9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F1E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F1E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F1E9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F1E9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F1E9C"/>
    <w:rPr>
      <w:i/>
      <w:iCs/>
      <w:color w:val="365F9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F1E9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F1E9C"/>
    <w:rPr>
      <w:i/>
      <w:iCs/>
      <w:color w:val="365F91" w:themeColor="accent1" w:themeShade="BF"/>
    </w:rPr>
  </w:style>
  <w:style w:type="character" w:styleId="ab">
    <w:name w:val="Intense Reference"/>
    <w:basedOn w:val="a0"/>
    <w:uiPriority w:val="32"/>
    <w:qFormat/>
    <w:rsid w:val="00AF1E9C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4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2025-10-26T04:08:00Z</dcterms:created>
  <dcterms:modified xsi:type="dcterms:W3CDTF">2025-10-26T05:33:00Z</dcterms:modified>
</cp:coreProperties>
</file>